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7E21" w14:textId="2D331A32" w:rsidR="00E578C6" w:rsidRPr="00BE7704" w:rsidRDefault="008B7BF9" w:rsidP="00BE7704">
      <w:pPr>
        <w:pStyle w:val="Ttulo1"/>
        <w:rPr>
          <w:rFonts w:ascii="Arial Nova Light" w:hAnsi="Arial Nova Light"/>
        </w:rPr>
      </w:pPr>
      <w:r>
        <w:rPr>
          <w:rFonts w:ascii="Arial Nova Light" w:hAnsi="Arial Nova Light"/>
        </w:rPr>
        <w:t>Relación de columnas</w:t>
      </w:r>
    </w:p>
    <w:p w14:paraId="74E97099" w14:textId="5A4ED992" w:rsidR="00BE7704" w:rsidRDefault="008B7BF9" w:rsidP="00BE7704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Relacione el Artículo, fracción o norma que aparece en la columna de lado izquierdo, dando forma y sentido correcto con la columna del contenido de lado derecho.</w:t>
      </w:r>
    </w:p>
    <w:tbl>
      <w:tblPr>
        <w:tblStyle w:val="Tablaconcuadrcula"/>
        <w:tblW w:w="8962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7476"/>
      </w:tblGrid>
      <w:tr w:rsidR="008B7BF9" w:rsidRPr="0060630E" w14:paraId="37571DD8" w14:textId="77777777" w:rsidTr="0060630E">
        <w:trPr>
          <w:trHeight w:val="806"/>
        </w:trPr>
        <w:tc>
          <w:tcPr>
            <w:tcW w:w="1486" w:type="dxa"/>
          </w:tcPr>
          <w:p w14:paraId="226DDE8B" w14:textId="3D68431F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(1) Art. 26 Inciso A de la CPEUM</w:t>
            </w:r>
          </w:p>
        </w:tc>
        <w:tc>
          <w:tcPr>
            <w:tcW w:w="7476" w:type="dxa"/>
          </w:tcPr>
          <w:p w14:paraId="6BFF2C65" w14:textId="5399761B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>(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“La etapa correspondiente a la autorización de estudios técnicos, consiste en la presentación que haga el promotor a la autoridad competente, del Impacto Urbano”</w:t>
            </w:r>
          </w:p>
        </w:tc>
      </w:tr>
      <w:tr w:rsidR="008B7BF9" w:rsidRPr="0060630E" w14:paraId="6DDCC51F" w14:textId="77777777" w:rsidTr="0060630E">
        <w:trPr>
          <w:trHeight w:val="1059"/>
        </w:trPr>
        <w:tc>
          <w:tcPr>
            <w:tcW w:w="1486" w:type="dxa"/>
          </w:tcPr>
          <w:p w14:paraId="2420CAC0" w14:textId="640FBA21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(2) Art. 27 párrafo tercero de la CPEUM</w:t>
            </w:r>
          </w:p>
        </w:tc>
        <w:tc>
          <w:tcPr>
            <w:tcW w:w="7476" w:type="dxa"/>
          </w:tcPr>
          <w:p w14:paraId="190EF514" w14:textId="4154DC00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“El dictamen de impacto urbano o impacto urbano ambiental tiene por objeto evaluar y dictaminar las posibles influencias o alteraciones causadas al entorno urbano o urbano ambiental por algún proyecto público o privado en el área donde se pretenda realizar”</w:t>
            </w:r>
          </w:p>
        </w:tc>
      </w:tr>
      <w:tr w:rsidR="008B7BF9" w:rsidRPr="0060630E" w14:paraId="72B19D17" w14:textId="77777777" w:rsidTr="0060630E">
        <w:trPr>
          <w:trHeight w:val="1955"/>
        </w:trPr>
        <w:tc>
          <w:tcPr>
            <w:tcW w:w="1486" w:type="dxa"/>
          </w:tcPr>
          <w:p w14:paraId="498333B1" w14:textId="21BFA56D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(3) Art. 115 frac. IV inciso c) párrafo segundo de la CPEUM</w:t>
            </w:r>
          </w:p>
        </w:tc>
        <w:tc>
          <w:tcPr>
            <w:tcW w:w="7476" w:type="dxa"/>
          </w:tcPr>
          <w:p w14:paraId="4962E9D6" w14:textId="2A8E0CAF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“…se dictarán las medidas necesarias para ordenar los asentamientos humanos y establecer adecuadas provisiones, usos, reservas y destinos de tierras, aguas y bosques, a efecto de ejecutar obras públicas y de planear y regular la fundación, conservación, mejoramiento y crecimiento de los centros de población; para preservar y restaurar el equilibrio ecológico; para el fraccionamiento de los latifundios; para disponer, en los términos de la ley reglamentaria, la organización y explotación colectiva de los ejidos y comunidades…”</w:t>
            </w:r>
          </w:p>
        </w:tc>
      </w:tr>
      <w:tr w:rsidR="008B7BF9" w:rsidRPr="0060630E" w14:paraId="1A33A83F" w14:textId="77777777" w:rsidTr="0060630E">
        <w:trPr>
          <w:trHeight w:val="1210"/>
        </w:trPr>
        <w:tc>
          <w:tcPr>
            <w:tcW w:w="1486" w:type="dxa"/>
          </w:tcPr>
          <w:p w14:paraId="22E48035" w14:textId="1B0F7C8B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(3.1) Art. 115 frac. V inciso a. de la CPEUM</w:t>
            </w:r>
          </w:p>
        </w:tc>
        <w:tc>
          <w:tcPr>
            <w:tcW w:w="7476" w:type="dxa"/>
          </w:tcPr>
          <w:p w14:paraId="331726AE" w14:textId="33965D82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“La evaluación del impacto urbano es el procedimiento a través del cual se analizan las externalidades e impactos que genera una obra o proyecto que, por su proceso constructivo, funcionamiento o magnitud rebase la capacidad de la infraestructura, los servicios públicos o los equipamientos urbanos preexistentes”</w:t>
            </w:r>
          </w:p>
        </w:tc>
      </w:tr>
      <w:tr w:rsidR="008B7BF9" w:rsidRPr="0060630E" w14:paraId="4F3667F6" w14:textId="77777777" w:rsidTr="0060630E">
        <w:trPr>
          <w:trHeight w:val="971"/>
        </w:trPr>
        <w:tc>
          <w:tcPr>
            <w:tcW w:w="1486" w:type="dxa"/>
          </w:tcPr>
          <w:p w14:paraId="4ACA33DB" w14:textId="3F42B8BE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(4)Art. 14 frac, XIII del CUEQ</w:t>
            </w:r>
          </w:p>
        </w:tc>
        <w:tc>
          <w:tcPr>
            <w:tcW w:w="7476" w:type="dxa"/>
          </w:tcPr>
          <w:p w14:paraId="4A343086" w14:textId="04557E53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>(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“La Secretaría deberá solicitar la opinión técnica de la dependencia, órgano desconcentrado y/o entidad competente de la Administración Pública de la Ciudad de México, en materia de protección civil, infraestructura de agua potable y drenaje y de movilidad”</w:t>
            </w:r>
          </w:p>
        </w:tc>
      </w:tr>
      <w:tr w:rsidR="008B7BF9" w:rsidRPr="0060630E" w14:paraId="1F4375D3" w14:textId="77777777" w:rsidTr="0060630E">
        <w:trPr>
          <w:trHeight w:val="731"/>
        </w:trPr>
        <w:tc>
          <w:tcPr>
            <w:tcW w:w="1486" w:type="dxa"/>
          </w:tcPr>
          <w:p w14:paraId="753F15B1" w14:textId="7893D890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(5) Art. 18 del CUEQ</w:t>
            </w:r>
          </w:p>
        </w:tc>
        <w:tc>
          <w:tcPr>
            <w:tcW w:w="7476" w:type="dxa"/>
          </w:tcPr>
          <w:p w14:paraId="10301287" w14:textId="7769DED4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“Evaluar y dar seguimiento al impacto urbano o regional de obras y proyectos que generen efectos en el territorio de uno o más municipios de la Entidad”</w:t>
            </w:r>
          </w:p>
        </w:tc>
      </w:tr>
      <w:tr w:rsidR="008B7BF9" w:rsidRPr="0060630E" w14:paraId="438A36F9" w14:textId="77777777" w:rsidTr="0060630E">
        <w:trPr>
          <w:trHeight w:val="971"/>
        </w:trPr>
        <w:tc>
          <w:tcPr>
            <w:tcW w:w="1486" w:type="dxa"/>
          </w:tcPr>
          <w:p w14:paraId="7A0BDCA4" w14:textId="54F68523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(6 )Art. 79 frac, I del CUEQ</w:t>
            </w:r>
          </w:p>
        </w:tc>
        <w:tc>
          <w:tcPr>
            <w:tcW w:w="7476" w:type="dxa"/>
          </w:tcPr>
          <w:p w14:paraId="341C7A3D" w14:textId="35FA9306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“Los interesados en llevar a cabo proyectos de conjuntos habitacionales que requieran obtener dictamen de estudio de impacto urbano o impacto urbano ambiental, deberán destinar el área correspondiente para usos y servicios complementarios”</w:t>
            </w:r>
          </w:p>
        </w:tc>
      </w:tr>
      <w:tr w:rsidR="008B7BF9" w:rsidRPr="0060630E" w14:paraId="58D027E0" w14:textId="77777777" w:rsidTr="0060630E">
        <w:trPr>
          <w:trHeight w:val="971"/>
        </w:trPr>
        <w:tc>
          <w:tcPr>
            <w:tcW w:w="1486" w:type="dxa"/>
          </w:tcPr>
          <w:p w14:paraId="286BCCDE" w14:textId="693DDD14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(7) Art. 80 del CUEQ</w:t>
            </w:r>
          </w:p>
        </w:tc>
        <w:tc>
          <w:tcPr>
            <w:tcW w:w="7476" w:type="dxa"/>
          </w:tcPr>
          <w:p w14:paraId="4A9F3564" w14:textId="45736802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>(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“La Secretaría podrá emitir oficio de liberación de medidas de integración urbana, cuando éstas hayan sido realizadas, documentadas y validadas por las dependencias, y se concluya la transmisión a título gratuito al Gobierno de la Ciudad de México”</w:t>
            </w:r>
          </w:p>
        </w:tc>
      </w:tr>
      <w:tr w:rsidR="008B7BF9" w:rsidRPr="0060630E" w14:paraId="211B402F" w14:textId="77777777" w:rsidTr="0060630E">
        <w:trPr>
          <w:trHeight w:val="806"/>
        </w:trPr>
        <w:tc>
          <w:tcPr>
            <w:tcW w:w="1486" w:type="dxa"/>
          </w:tcPr>
          <w:p w14:paraId="29AA61C5" w14:textId="58A59734" w:rsidR="008B7BF9" w:rsidRPr="0060630E" w:rsidRDefault="008B7BF9" w:rsidP="00BE7704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(8) Art. 190 frac. I del CUEQ</w:t>
            </w:r>
          </w:p>
        </w:tc>
        <w:tc>
          <w:tcPr>
            <w:tcW w:w="7476" w:type="dxa"/>
          </w:tcPr>
          <w:p w14:paraId="08758FD3" w14:textId="7EF62EEE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>(</w:t>
            </w:r>
            <w:r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“La Secretaría determinará los dictámenes de impacto urbano o urbano ambiental en cualquiera de los sentidos” (positivo, negativo, no presentado)</w:t>
            </w:r>
          </w:p>
        </w:tc>
      </w:tr>
      <w:tr w:rsidR="008B7BF9" w:rsidRPr="0060630E" w14:paraId="104F9BDA" w14:textId="77777777" w:rsidTr="0060630E">
        <w:trPr>
          <w:trHeight w:val="719"/>
        </w:trPr>
        <w:tc>
          <w:tcPr>
            <w:tcW w:w="1486" w:type="dxa"/>
          </w:tcPr>
          <w:p w14:paraId="1FF9CC00" w14:textId="0005A659" w:rsidR="008B7BF9" w:rsidRPr="0060630E" w:rsidRDefault="008B7BF9" w:rsidP="008B7BF9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(9) Art. 64 de la LDUDF</w:t>
            </w:r>
          </w:p>
        </w:tc>
        <w:tc>
          <w:tcPr>
            <w:tcW w:w="7476" w:type="dxa"/>
          </w:tcPr>
          <w:p w14:paraId="4D13EBF3" w14:textId="0DC5F935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“Los Municipios, a falta de reglamentación en materia de construcción, aplicarán el Título Cuarto de este Código, correspondiente a las construcciones”</w:t>
            </w:r>
          </w:p>
        </w:tc>
      </w:tr>
      <w:tr w:rsidR="008B7BF9" w:rsidRPr="0060630E" w14:paraId="1C6A9F37" w14:textId="77777777" w:rsidTr="0060630E">
        <w:trPr>
          <w:trHeight w:val="971"/>
        </w:trPr>
        <w:tc>
          <w:tcPr>
            <w:tcW w:w="1486" w:type="dxa"/>
          </w:tcPr>
          <w:p w14:paraId="445824E7" w14:textId="31C4582E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(10) Art. 79 del RLDUDF</w:t>
            </w:r>
          </w:p>
        </w:tc>
        <w:tc>
          <w:tcPr>
            <w:tcW w:w="7476" w:type="dxa"/>
          </w:tcPr>
          <w:p w14:paraId="048C7B80" w14:textId="7A8E63E4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“El interesado deberá rendir un informe al menos cada tres meses ante la Secretaría sobre el cumplimiento de las medidas de integración y condiciones impuestas en el dictamen de estudio de impacto urbano positivo o dictamen de impacto urbano ambiental positivo”</w:t>
            </w:r>
          </w:p>
        </w:tc>
      </w:tr>
      <w:tr w:rsidR="008B7BF9" w:rsidRPr="0060630E" w14:paraId="4E36E702" w14:textId="77777777" w:rsidTr="0060630E">
        <w:trPr>
          <w:trHeight w:val="529"/>
        </w:trPr>
        <w:tc>
          <w:tcPr>
            <w:tcW w:w="1486" w:type="dxa"/>
          </w:tcPr>
          <w:p w14:paraId="416ABFEC" w14:textId="7E603833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lastRenderedPageBreak/>
              <w:t>(11) Art. 85 del RLDUDF</w:t>
            </w:r>
          </w:p>
        </w:tc>
        <w:tc>
          <w:tcPr>
            <w:tcW w:w="7476" w:type="dxa"/>
          </w:tcPr>
          <w:p w14:paraId="37518A64" w14:textId="2FF42FFC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“las autoridades estatales y municipales podrán utilizar el siguiente instrumento de consolidación: Evaluación de Impacto Urbano”</w:t>
            </w:r>
          </w:p>
        </w:tc>
      </w:tr>
      <w:tr w:rsidR="008B7BF9" w:rsidRPr="0060630E" w14:paraId="6B4EEE01" w14:textId="77777777" w:rsidTr="0060630E">
        <w:trPr>
          <w:trHeight w:val="971"/>
        </w:trPr>
        <w:tc>
          <w:tcPr>
            <w:tcW w:w="1486" w:type="dxa"/>
          </w:tcPr>
          <w:p w14:paraId="2B4918E9" w14:textId="2AD36A9F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(12) Art. 86 del RLDUDF</w:t>
            </w:r>
          </w:p>
        </w:tc>
        <w:tc>
          <w:tcPr>
            <w:tcW w:w="7476" w:type="dxa"/>
          </w:tcPr>
          <w:p w14:paraId="2E4D6CAD" w14:textId="7BB79479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>(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 xml:space="preserve"> )</w:t>
            </w:r>
            <w:r w:rsidRPr="0060630E">
              <w:rPr>
                <w:rFonts w:ascii="Arial Nova Light" w:hAnsi="Arial Nova Light"/>
              </w:rPr>
              <w:t xml:space="preserve"> “El dictamen de impacto urbano ambiental y de movilidad tendrá por objeto evaluar y dictaminar las posibles influencias o alteraciones causadas al entorno urbano ambiental y de movilidad por algún proyecto público o privado en el área donde se pretenda realizar”</w:t>
            </w:r>
          </w:p>
        </w:tc>
      </w:tr>
      <w:tr w:rsidR="008B7BF9" w:rsidRPr="0060630E" w14:paraId="11A110D2" w14:textId="77777777" w:rsidTr="0060630E">
        <w:trPr>
          <w:trHeight w:val="806"/>
        </w:trPr>
        <w:tc>
          <w:tcPr>
            <w:tcW w:w="1486" w:type="dxa"/>
          </w:tcPr>
          <w:p w14:paraId="4E0D8F4E" w14:textId="5CBFEFDF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(13) Art. 88 frac. I del RLDUDF</w:t>
            </w:r>
          </w:p>
        </w:tc>
        <w:tc>
          <w:tcPr>
            <w:tcW w:w="7476" w:type="dxa"/>
          </w:tcPr>
          <w:p w14:paraId="793F6F63" w14:textId="3B5748FA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“Formular, aprobar y administrar la zonificación y planes de desarrollo urbano municipal”</w:t>
            </w:r>
          </w:p>
        </w:tc>
      </w:tr>
      <w:tr w:rsidR="008B7BF9" w:rsidRPr="0060630E" w14:paraId="3598A379" w14:textId="77777777" w:rsidTr="0060630E">
        <w:trPr>
          <w:trHeight w:val="1071"/>
        </w:trPr>
        <w:tc>
          <w:tcPr>
            <w:tcW w:w="1486" w:type="dxa"/>
          </w:tcPr>
          <w:p w14:paraId="6B0EF279" w14:textId="4625515C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(14) Art. 91 párrafo primero del RLDUDF</w:t>
            </w:r>
          </w:p>
        </w:tc>
        <w:tc>
          <w:tcPr>
            <w:tcW w:w="7476" w:type="dxa"/>
          </w:tcPr>
          <w:p w14:paraId="3778EFEA" w14:textId="3521EFE0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“El Estado organizará un sistema de planeación democrática del desarrollo nacional que imprima solidez, dinamismo, competitividad, permanencia y equidad al crecimiento de la economía para la independencia y la democratización política, social y cultural de la nación”</w:t>
            </w:r>
          </w:p>
        </w:tc>
      </w:tr>
      <w:tr w:rsidR="008B7BF9" w:rsidRPr="0060630E" w14:paraId="53673177" w14:textId="77777777" w:rsidTr="0060630E">
        <w:trPr>
          <w:trHeight w:val="971"/>
        </w:trPr>
        <w:tc>
          <w:tcPr>
            <w:tcW w:w="1486" w:type="dxa"/>
          </w:tcPr>
          <w:p w14:paraId="3BC42D07" w14:textId="0B0D046D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(15) Art. 93 del RLDUDF</w:t>
            </w:r>
          </w:p>
        </w:tc>
        <w:tc>
          <w:tcPr>
            <w:tcW w:w="7476" w:type="dxa"/>
          </w:tcPr>
          <w:p w14:paraId="700037BD" w14:textId="713F9F75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“Previo al registro de cualquier Manifestación, Licencia, Permiso o Autorización, quienes pretendan llevar a cabo alguno de los siguientes proyectos, requerirán el dictamen de la Secretaría de Desarrollo Urbano y Vivienda en materia de Impacto Urbano o Urbano-Ambiental”</w:t>
            </w:r>
          </w:p>
        </w:tc>
      </w:tr>
      <w:tr w:rsidR="008B7BF9" w:rsidRPr="0060630E" w14:paraId="5332AC11" w14:textId="77777777" w:rsidTr="0060630E">
        <w:trPr>
          <w:trHeight w:val="971"/>
        </w:trPr>
        <w:tc>
          <w:tcPr>
            <w:tcW w:w="1486" w:type="dxa"/>
          </w:tcPr>
          <w:p w14:paraId="38E179F9" w14:textId="06DC1AA6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(16) Art. 94 del RLDUDF</w:t>
            </w:r>
          </w:p>
        </w:tc>
        <w:tc>
          <w:tcPr>
            <w:tcW w:w="7476" w:type="dxa"/>
          </w:tcPr>
          <w:p w14:paraId="3D1113D5" w14:textId="16B53712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“Quienes lleven a cabo construcciones que requieran dictamen de impacto urbano, deberán considerar acciones para la captación de agua de lluvia y se sujetarán a las siguientes disposiciones, así como a las que establezca el Reglamento de esta Ley”</w:t>
            </w:r>
          </w:p>
        </w:tc>
      </w:tr>
      <w:tr w:rsidR="008B7BF9" w:rsidRPr="0060630E" w14:paraId="1845B84B" w14:textId="77777777" w:rsidTr="0060630E">
        <w:trPr>
          <w:trHeight w:val="731"/>
        </w:trPr>
        <w:tc>
          <w:tcPr>
            <w:tcW w:w="1486" w:type="dxa"/>
          </w:tcPr>
          <w:p w14:paraId="59FFF246" w14:textId="3E45FED8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(17) Art. 97 del RLDUDF</w:t>
            </w:r>
          </w:p>
        </w:tc>
        <w:tc>
          <w:tcPr>
            <w:tcW w:w="7476" w:type="dxa"/>
          </w:tcPr>
          <w:p w14:paraId="4AFE4910" w14:textId="63D71825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“Se requiere dictamen de impacto urbano o impacto urbano ambiental positivo para la obtención de la autorización, la licencia o el registro de manifestación de construcción, en los siguientes casos”</w:t>
            </w:r>
          </w:p>
        </w:tc>
      </w:tr>
      <w:tr w:rsidR="008B7BF9" w:rsidRPr="0060630E" w14:paraId="1AA1D968" w14:textId="77777777" w:rsidTr="0060630E">
        <w:trPr>
          <w:trHeight w:val="1210"/>
        </w:trPr>
        <w:tc>
          <w:tcPr>
            <w:tcW w:w="1486" w:type="dxa"/>
          </w:tcPr>
          <w:p w14:paraId="45BBC1AE" w14:textId="73790B00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(18) Art. 99 del RLDUDF</w:t>
            </w:r>
          </w:p>
        </w:tc>
        <w:tc>
          <w:tcPr>
            <w:tcW w:w="7476" w:type="dxa"/>
          </w:tcPr>
          <w:p w14:paraId="4F01FF09" w14:textId="23B23CDD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>(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</w:t>
            </w:r>
            <w:r w:rsidRPr="0060630E">
              <w:rPr>
                <w:rFonts w:ascii="Arial Nova Light" w:hAnsi="Arial Nova Light"/>
                <w:b/>
                <w:bCs/>
              </w:rPr>
              <w:t xml:space="preserve"> )</w:t>
            </w:r>
            <w:r w:rsidRPr="0060630E">
              <w:rPr>
                <w:rFonts w:ascii="Arial Nova Light" w:hAnsi="Arial Nova Light"/>
              </w:rPr>
              <w:t xml:space="preserve"> “Para solicitar un dictamen de impacto urbano, su modificación o prórroga, el propietario deberá cumplir con los requisitos establecidos en la normatividad aplicable. Asimismo, para cada trámite deberán presentarse ante la Secretaría los siguientes estudios, documentos o reportes que correspondan”</w:t>
            </w:r>
          </w:p>
        </w:tc>
      </w:tr>
      <w:tr w:rsidR="008B7BF9" w:rsidRPr="0060630E" w14:paraId="24CE1312" w14:textId="77777777" w:rsidTr="0060630E">
        <w:trPr>
          <w:trHeight w:val="529"/>
        </w:trPr>
        <w:tc>
          <w:tcPr>
            <w:tcW w:w="1486" w:type="dxa"/>
          </w:tcPr>
          <w:p w14:paraId="4E1E3C27" w14:textId="235228E2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(19) Art. 101 del RLDUDF</w:t>
            </w:r>
          </w:p>
        </w:tc>
        <w:tc>
          <w:tcPr>
            <w:tcW w:w="7476" w:type="dxa"/>
          </w:tcPr>
          <w:p w14:paraId="78F6880B" w14:textId="2B343AF1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  <w:b/>
                <w:bCs/>
              </w:rPr>
              <w:t xml:space="preserve">( </w:t>
            </w:r>
            <w:r w:rsidR="0060630E" w:rsidRPr="0060630E">
              <w:rPr>
                <w:rFonts w:ascii="Arial Nova Light" w:hAnsi="Arial Nova Light"/>
                <w:b/>
                <w:bCs/>
              </w:rPr>
              <w:t xml:space="preserve">  </w:t>
            </w:r>
            <w:r w:rsidRPr="0060630E">
              <w:rPr>
                <w:rFonts w:ascii="Arial Nova Light" w:hAnsi="Arial Nova Light"/>
                <w:b/>
                <w:bCs/>
              </w:rPr>
              <w:t>)</w:t>
            </w:r>
            <w:r w:rsidRPr="0060630E">
              <w:rPr>
                <w:rFonts w:ascii="Arial Nova Light" w:hAnsi="Arial Nova Light"/>
              </w:rPr>
              <w:t xml:space="preserve"> “Para la emisión del dictamen de impacto urbano o urbano ambiental, la Secretaría debe considerar”</w:t>
            </w:r>
          </w:p>
        </w:tc>
      </w:tr>
      <w:tr w:rsidR="008B7BF9" w:rsidRPr="0060630E" w14:paraId="77B4B7C6" w14:textId="77777777" w:rsidTr="0060630E">
        <w:trPr>
          <w:trHeight w:val="1223"/>
        </w:trPr>
        <w:tc>
          <w:tcPr>
            <w:tcW w:w="1486" w:type="dxa"/>
          </w:tcPr>
          <w:p w14:paraId="10BE63CC" w14:textId="5938227E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(20) Art. 177 párrafo tercero del RLDUDF</w:t>
            </w:r>
          </w:p>
        </w:tc>
        <w:tc>
          <w:tcPr>
            <w:tcW w:w="7476" w:type="dxa"/>
          </w:tcPr>
          <w:p w14:paraId="73073CCF" w14:textId="53B1EBDE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</w:rPr>
              <w:t>( ) “Los ayuntamientos, en el ámbito de su competencia, propondrán a las legislaturas estatales las cuotas y tarifas aplicables a impuestos, derechos, contribuciones de mejoras y las tablas de valores unitarios de suelo y construcciones que sirvan de base para el cobro de las contribuciones sobre la propiedad inmobiliaria”</w:t>
            </w:r>
          </w:p>
        </w:tc>
      </w:tr>
      <w:tr w:rsidR="008B7BF9" w:rsidRPr="0060630E" w14:paraId="6288EF1A" w14:textId="77777777" w:rsidTr="0060630E">
        <w:trPr>
          <w:trHeight w:val="971"/>
        </w:trPr>
        <w:tc>
          <w:tcPr>
            <w:tcW w:w="1486" w:type="dxa"/>
          </w:tcPr>
          <w:p w14:paraId="6AFB1A64" w14:textId="349A8CAF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(21) Art. 178 del RLDUDF</w:t>
            </w:r>
          </w:p>
        </w:tc>
        <w:tc>
          <w:tcPr>
            <w:tcW w:w="7476" w:type="dxa"/>
          </w:tcPr>
          <w:p w14:paraId="3E306B16" w14:textId="57EEEC19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</w:rPr>
              <w:t>( ) “Si la ejecución de una obra requiere de dictamen de impacto urbano o impacto urbano ambiental, el Órgano Político Administrativo no otorgará la autorización de uso y ocupación del proyecto hasta que la Secretaría emita el documento”</w:t>
            </w:r>
          </w:p>
        </w:tc>
      </w:tr>
      <w:tr w:rsidR="008B7BF9" w:rsidRPr="0060630E" w14:paraId="09BCE0F6" w14:textId="77777777" w:rsidTr="0060630E">
        <w:trPr>
          <w:trHeight w:val="971"/>
        </w:trPr>
        <w:tc>
          <w:tcPr>
            <w:tcW w:w="1486" w:type="dxa"/>
          </w:tcPr>
          <w:p w14:paraId="3A49968E" w14:textId="483381BC" w:rsidR="008B7BF9" w:rsidRPr="0060630E" w:rsidRDefault="008B7BF9" w:rsidP="004B0841">
            <w:pPr>
              <w:jc w:val="both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60630E">
              <w:rPr>
                <w:rFonts w:ascii="Arial Nova Light" w:hAnsi="Arial Nova Light"/>
                <w:b/>
                <w:bCs/>
                <w:sz w:val="22"/>
                <w:szCs w:val="22"/>
              </w:rPr>
              <w:t>(22) NGO 19</w:t>
            </w:r>
          </w:p>
        </w:tc>
        <w:tc>
          <w:tcPr>
            <w:tcW w:w="7476" w:type="dxa"/>
          </w:tcPr>
          <w:p w14:paraId="3421A4D2" w14:textId="096BA8C6" w:rsidR="008B7BF9" w:rsidRPr="0060630E" w:rsidRDefault="008B7BF9" w:rsidP="0060630E">
            <w:pPr>
              <w:ind w:left="599"/>
              <w:jc w:val="both"/>
              <w:rPr>
                <w:rFonts w:ascii="Arial Nova Light" w:hAnsi="Arial Nova Light"/>
              </w:rPr>
            </w:pPr>
            <w:r w:rsidRPr="0060630E">
              <w:rPr>
                <w:rFonts w:ascii="Arial Nova Light" w:hAnsi="Arial Nova Light"/>
              </w:rPr>
              <w:t>( ) “Si se constata que los estudios a que se refiere el artículo 88 de este Reglamento contienen documentos apócrifos, alterados, información técnica no veraz o el análisis inexacto, el Perito en Desarrollo Urbano puede hacerse acreedor a cualquiera de las siguientes sanciones”</w:t>
            </w:r>
          </w:p>
        </w:tc>
      </w:tr>
    </w:tbl>
    <w:p w14:paraId="05506AA2" w14:textId="77777777" w:rsidR="00E578C6" w:rsidRPr="00BE7704" w:rsidRDefault="00E578C6" w:rsidP="00BE7704">
      <w:pPr>
        <w:jc w:val="both"/>
        <w:rPr>
          <w:rFonts w:ascii="Arial Nova Light" w:hAnsi="Arial Nova Light"/>
        </w:rPr>
      </w:pPr>
    </w:p>
    <w:sectPr w:rsidR="00E578C6" w:rsidRPr="00BE7704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59139" w14:textId="77777777" w:rsidR="00A84859" w:rsidRDefault="00A84859">
      <w:pPr>
        <w:spacing w:after="0" w:line="240" w:lineRule="auto"/>
      </w:pPr>
      <w:r>
        <w:separator/>
      </w:r>
    </w:p>
  </w:endnote>
  <w:endnote w:type="continuationSeparator" w:id="0">
    <w:p w14:paraId="5F350E47" w14:textId="77777777" w:rsidR="00A84859" w:rsidRDefault="00A8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3402" w14:textId="77777777" w:rsidR="00E578C6" w:rsidRDefault="00E578C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A6A6A6"/>
      </w:rPr>
    </w:pPr>
  </w:p>
  <w:tbl>
    <w:tblPr>
      <w:tblStyle w:val="a"/>
      <w:tblW w:w="9564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6"/>
      <w:gridCol w:w="4480"/>
      <w:gridCol w:w="2248"/>
    </w:tblGrid>
    <w:tr w:rsidR="00E578C6" w14:paraId="0863E28C" w14:textId="77777777" w:rsidTr="00BE7704">
      <w:tc>
        <w:tcPr>
          <w:tcW w:w="2836" w:type="dxa"/>
          <w:shd w:val="clear" w:color="auto" w:fill="auto"/>
        </w:tcPr>
        <w:p w14:paraId="1BD30791" w14:textId="77777777" w:rsidR="00E578C6" w:rsidRDefault="00E578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Lato Light" w:cs="Lato Light"/>
              <w:b/>
              <w:color w:val="A6B727"/>
              <w:sz w:val="18"/>
              <w:szCs w:val="18"/>
            </w:rPr>
          </w:pPr>
        </w:p>
      </w:tc>
      <w:tc>
        <w:tcPr>
          <w:tcW w:w="4480" w:type="dxa"/>
          <w:shd w:val="clear" w:color="auto" w:fill="auto"/>
        </w:tcPr>
        <w:p w14:paraId="09D61720" w14:textId="77777777" w:rsidR="00E578C6" w:rsidRDefault="00E578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Lato Light" w:cs="Lato Light"/>
              <w:b/>
              <w:color w:val="A6B727"/>
              <w:sz w:val="18"/>
              <w:szCs w:val="18"/>
            </w:rPr>
          </w:pPr>
        </w:p>
      </w:tc>
      <w:tc>
        <w:tcPr>
          <w:tcW w:w="2248" w:type="dxa"/>
          <w:shd w:val="clear" w:color="auto" w:fill="auto"/>
          <w:vAlign w:val="center"/>
        </w:tcPr>
        <w:p w14:paraId="7CE56BC2" w14:textId="43734095" w:rsidR="00E578C6" w:rsidRDefault="00E578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Lato Light" w:cs="Lato Light"/>
              <w:b/>
              <w:color w:val="A6B727"/>
              <w:sz w:val="18"/>
              <w:szCs w:val="18"/>
            </w:rPr>
          </w:pPr>
        </w:p>
      </w:tc>
    </w:tr>
  </w:tbl>
  <w:p w14:paraId="7AF6CC14" w14:textId="77777777" w:rsidR="00E578C6" w:rsidRDefault="00E57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5E4C8" w14:textId="77777777" w:rsidR="00A84859" w:rsidRDefault="00A84859">
      <w:pPr>
        <w:spacing w:after="0" w:line="240" w:lineRule="auto"/>
      </w:pPr>
      <w:r>
        <w:separator/>
      </w:r>
    </w:p>
  </w:footnote>
  <w:footnote w:type="continuationSeparator" w:id="0">
    <w:p w14:paraId="5262D3D6" w14:textId="77777777" w:rsidR="00A84859" w:rsidRDefault="00A8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7CDE" w14:textId="0A2BA40D" w:rsidR="00E578C6" w:rsidRPr="00BE7704" w:rsidRDefault="00BE7704" w:rsidP="00BE77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ova" w:hAnsi="Arial Nova"/>
        <w:b/>
        <w:color w:val="FFCA08" w:themeColor="accent1"/>
      </w:rPr>
    </w:pPr>
    <w:r w:rsidRPr="00BE7704">
      <w:rPr>
        <w:rFonts w:ascii="Arial Nova" w:hAnsi="Arial Nova"/>
        <w:b/>
        <w:color w:val="FFCA08" w:themeColor="accent1"/>
      </w:rPr>
      <w:t>Ejercicio 1</w:t>
    </w:r>
    <w:r>
      <w:rPr>
        <w:rFonts w:ascii="Arial Nova" w:hAnsi="Arial Nova"/>
        <w:b/>
        <w:color w:val="FFCA08" w:themeColor="accent1"/>
      </w:rPr>
      <w:t xml:space="preserve">. </w:t>
    </w:r>
    <w:r w:rsidR="008B7BF9">
      <w:rPr>
        <w:rFonts w:ascii="Arial Nova" w:hAnsi="Arial Nova"/>
        <w:b/>
        <w:color w:val="FFCA08" w:themeColor="accent1"/>
      </w:rPr>
      <w:t>Relación de columnas</w:t>
    </w:r>
  </w:p>
  <w:p w14:paraId="3A452EE9" w14:textId="77777777" w:rsidR="00E578C6" w:rsidRPr="00BE7704" w:rsidRDefault="009C0204" w:rsidP="00BE7704">
    <w:pPr>
      <w:pBdr>
        <w:top w:val="nil"/>
        <w:left w:val="nil"/>
        <w:bottom w:val="nil"/>
        <w:right w:val="nil"/>
        <w:between w:val="nil"/>
      </w:pBdr>
      <w:tabs>
        <w:tab w:val="left" w:pos="7256"/>
      </w:tabs>
      <w:spacing w:after="0" w:line="240" w:lineRule="auto"/>
      <w:rPr>
        <w:rFonts w:ascii="Arial Nova" w:hAnsi="Arial Nova"/>
        <w:b/>
        <w:color w:val="404040"/>
      </w:rPr>
    </w:pPr>
    <w:r w:rsidRPr="00BE7704">
      <w:rPr>
        <w:rFonts w:ascii="Arial Nova" w:eastAsia="Lato Light" w:hAnsi="Arial Nova" w:cs="Lato Light"/>
        <w:b/>
        <w:color w:val="404040"/>
      </w:rPr>
      <w:t>Elaboración y Evaluación de</w:t>
    </w:r>
    <w:r w:rsidRPr="00BE7704">
      <w:rPr>
        <w:rFonts w:ascii="Arial Nova" w:eastAsia="Lato Light" w:hAnsi="Arial Nova" w:cs="Lato Light"/>
        <w:b/>
        <w:color w:val="404040"/>
      </w:rPr>
      <w:tab/>
    </w:r>
  </w:p>
  <w:p w14:paraId="0B256775" w14:textId="77777777" w:rsidR="00E578C6" w:rsidRPr="00BE7704" w:rsidRDefault="009C0204" w:rsidP="00BE77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ova" w:hAnsi="Arial Nova"/>
        <w:b/>
        <w:color w:val="A6A6A6"/>
      </w:rPr>
    </w:pPr>
    <w:r w:rsidRPr="00BE7704">
      <w:rPr>
        <w:rFonts w:ascii="Arial Nova" w:eastAsia="Lato Light" w:hAnsi="Arial Nova" w:cs="Lato Light"/>
        <w:b/>
        <w:color w:val="A6A6A6"/>
      </w:rPr>
      <w:t>Estudios de Impacto Urbano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B86"/>
    <w:multiLevelType w:val="multilevel"/>
    <w:tmpl w:val="18107310"/>
    <w:lvl w:ilvl="0">
      <w:start w:val="1"/>
      <w:numFmt w:val="lowerRoman"/>
      <w:pStyle w:val="CHAPTER"/>
      <w:lvlText w:val="%1."/>
      <w:lvlJc w:val="right"/>
      <w:pPr>
        <w:ind w:left="1788" w:hanging="360"/>
      </w:pPr>
    </w:lvl>
    <w:lvl w:ilvl="1">
      <w:start w:val="1"/>
      <w:numFmt w:val="lowerLetter"/>
      <w:pStyle w:val="CHAPTER1"/>
      <w:lvlText w:val="%2."/>
      <w:lvlJc w:val="left"/>
      <w:pPr>
        <w:ind w:left="2508" w:hanging="360"/>
      </w:pPr>
    </w:lvl>
    <w:lvl w:ilvl="2">
      <w:start w:val="1"/>
      <w:numFmt w:val="lowerRoman"/>
      <w:pStyle w:val="CHAPTER2"/>
      <w:lvlText w:val="%3."/>
      <w:lvlJc w:val="right"/>
      <w:pPr>
        <w:ind w:left="3228" w:hanging="180"/>
      </w:pPr>
    </w:lvl>
    <w:lvl w:ilvl="3">
      <w:start w:val="1"/>
      <w:numFmt w:val="decimal"/>
      <w:pStyle w:val="CHAPTER3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51CF363F"/>
    <w:multiLevelType w:val="multilevel"/>
    <w:tmpl w:val="9668A3A8"/>
    <w:lvl w:ilvl="0">
      <w:start w:val="1"/>
      <w:numFmt w:val="lowerLetter"/>
      <w:pStyle w:val="Listaconvietas2"/>
      <w:lvlText w:val="%1)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E64890"/>
    <w:multiLevelType w:val="multilevel"/>
    <w:tmpl w:val="14A0BC72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04C1B89"/>
    <w:multiLevelType w:val="multilevel"/>
    <w:tmpl w:val="40C8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D20CBB"/>
    <w:multiLevelType w:val="multilevel"/>
    <w:tmpl w:val="140C7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C6"/>
    <w:rsid w:val="0060630E"/>
    <w:rsid w:val="007228FF"/>
    <w:rsid w:val="00825C7E"/>
    <w:rsid w:val="008B7BF9"/>
    <w:rsid w:val="009C0204"/>
    <w:rsid w:val="00A84859"/>
    <w:rsid w:val="00BE7704"/>
    <w:rsid w:val="00C53C08"/>
    <w:rsid w:val="00E578C6"/>
    <w:rsid w:val="00E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005E"/>
  <w15:docId w15:val="{AF0E2241-41E4-4DA9-8801-4F0FA3D6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04"/>
  </w:style>
  <w:style w:type="paragraph" w:styleId="Ttulo1">
    <w:name w:val="heading 1"/>
    <w:basedOn w:val="Normal"/>
    <w:next w:val="Normal"/>
    <w:link w:val="Ttulo1Car"/>
    <w:uiPriority w:val="9"/>
    <w:qFormat/>
    <w:rsid w:val="00BE77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7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E77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704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7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770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E770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7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704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70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704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704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704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704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704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styleId="nfasissutil">
    <w:name w:val="Subtle Emphasis"/>
    <w:basedOn w:val="Fuentedeprrafopredeter"/>
    <w:uiPriority w:val="19"/>
    <w:qFormat/>
    <w:rsid w:val="00BE7704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BE770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E7704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BE7704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BE77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70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704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704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rsid w:val="00BE770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E7704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E7704"/>
    <w:rPr>
      <w:b/>
      <w:bCs/>
      <w:smallCaps/>
    </w:rPr>
  </w:style>
  <w:style w:type="paragraph" w:styleId="Descripcin">
    <w:name w:val="caption"/>
    <w:basedOn w:val="Normal"/>
    <w:next w:val="Normal"/>
    <w:uiPriority w:val="35"/>
    <w:unhideWhenUsed/>
    <w:qFormat/>
    <w:rsid w:val="00BE77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TDC">
    <w:name w:val="TOC Heading"/>
    <w:basedOn w:val="Ttulo1"/>
    <w:next w:val="Normal"/>
    <w:uiPriority w:val="39"/>
    <w:unhideWhenUsed/>
    <w:qFormat/>
    <w:rsid w:val="00BE7704"/>
    <w:pPr>
      <w:outlineLvl w:val="9"/>
    </w:pPr>
  </w:style>
  <w:style w:type="paragraph" w:styleId="Sinespaciado">
    <w:name w:val="No Spacing"/>
    <w:link w:val="SinespaciadoCar"/>
    <w:uiPriority w:val="1"/>
    <w:qFormat/>
    <w:rsid w:val="00BE7704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1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5CF"/>
  </w:style>
  <w:style w:type="paragraph" w:styleId="Piedepgina">
    <w:name w:val="footer"/>
    <w:basedOn w:val="Normal"/>
    <w:link w:val="PiedepginaCar"/>
    <w:uiPriority w:val="99"/>
    <w:unhideWhenUsed/>
    <w:rsid w:val="00FA1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5CF"/>
  </w:style>
  <w:style w:type="paragraph" w:styleId="Textodeglobo">
    <w:name w:val="Balloon Text"/>
    <w:basedOn w:val="Normal"/>
    <w:link w:val="TextodegloboCar"/>
    <w:uiPriority w:val="99"/>
    <w:semiHidden/>
    <w:unhideWhenUsed/>
    <w:rsid w:val="0062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70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E12B91"/>
    <w:pPr>
      <w:spacing w:after="0" w:line="360" w:lineRule="auto"/>
    </w:pPr>
    <w:rPr>
      <w:rFonts w:ascii="Arial" w:eastAsia="Times New Roman" w:hAnsi="Arial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2B91"/>
    <w:rPr>
      <w:rFonts w:ascii="Arial" w:eastAsia="Times New Roman" w:hAnsi="Arial" w:cs="Times New Roman"/>
      <w:sz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12B91"/>
    <w:rPr>
      <w:color w:val="C96F06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7526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7526"/>
    <w:rPr>
      <w:rFonts w:ascii="Times New Roman" w:eastAsia="Times New Roman" w:hAnsi="Times New Roman" w:cs="Times New Roman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37526"/>
    <w:rPr>
      <w:vertAlign w:val="superscript"/>
    </w:rPr>
  </w:style>
  <w:style w:type="table" w:styleId="Tablaconcuadrcula">
    <w:name w:val="Table Grid"/>
    <w:basedOn w:val="Tablanormal"/>
    <w:rsid w:val="003D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51">
    <w:name w:val="font251"/>
    <w:basedOn w:val="Fuentedeprrafopredeter"/>
    <w:rsid w:val="003816FD"/>
    <w:rPr>
      <w:rFonts w:ascii="Calibri" w:hAnsi="Calibri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71">
    <w:name w:val="font271"/>
    <w:basedOn w:val="Fuentedeprrafopredeter"/>
    <w:rsid w:val="003816FD"/>
    <w:rPr>
      <w:rFonts w:ascii="Calibri" w:hAnsi="Calibri" w:hint="default"/>
      <w:b/>
      <w:bCs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4F19"/>
  </w:style>
  <w:style w:type="paragraph" w:styleId="TDC1">
    <w:name w:val="toc 1"/>
    <w:basedOn w:val="Normal"/>
    <w:next w:val="Normal"/>
    <w:autoRedefine/>
    <w:uiPriority w:val="39"/>
    <w:unhideWhenUsed/>
    <w:rsid w:val="00E53116"/>
    <w:pPr>
      <w:spacing w:after="100"/>
    </w:pPr>
  </w:style>
  <w:style w:type="numbering" w:customStyle="1" w:styleId="Estilo1">
    <w:name w:val="Estilo1"/>
    <w:uiPriority w:val="99"/>
    <w:rsid w:val="00104219"/>
  </w:style>
  <w:style w:type="paragraph" w:styleId="TDC2">
    <w:name w:val="toc 2"/>
    <w:basedOn w:val="Normal"/>
    <w:next w:val="Normal"/>
    <w:autoRedefine/>
    <w:uiPriority w:val="39"/>
    <w:unhideWhenUsed/>
    <w:rsid w:val="00104219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104219"/>
    <w:pPr>
      <w:spacing w:after="100"/>
      <w:ind w:left="400"/>
    </w:pPr>
  </w:style>
  <w:style w:type="paragraph" w:styleId="Tabladeilustraciones">
    <w:name w:val="table of figures"/>
    <w:basedOn w:val="Normal"/>
    <w:next w:val="Normal"/>
    <w:uiPriority w:val="99"/>
    <w:unhideWhenUsed/>
    <w:rsid w:val="0072307A"/>
    <w:pPr>
      <w:spacing w:after="0"/>
    </w:pPr>
    <w:rPr>
      <w:i/>
      <w:iCs/>
    </w:rPr>
  </w:style>
  <w:style w:type="table" w:styleId="Tablaconcuadrculaclara">
    <w:name w:val="Grid Table Light"/>
    <w:basedOn w:val="Tablanormal"/>
    <w:uiPriority w:val="40"/>
    <w:rsid w:val="00040183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59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59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596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59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5968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9D4CC7"/>
  </w:style>
  <w:style w:type="paragraph" w:styleId="Revisin">
    <w:name w:val="Revision"/>
    <w:hidden/>
    <w:uiPriority w:val="99"/>
    <w:semiHidden/>
    <w:rsid w:val="00E3024D"/>
    <w:pPr>
      <w:spacing w:after="0" w:line="240" w:lineRule="auto"/>
    </w:pPr>
  </w:style>
  <w:style w:type="table" w:styleId="Tablaconcuadrcula1clara-nfasis3">
    <w:name w:val="Grid Table 1 Light Accent 3"/>
    <w:basedOn w:val="Tablanormal"/>
    <w:uiPriority w:val="46"/>
    <w:rsid w:val="000F4735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381" w:themeColor="accent3" w:themeTint="66"/>
        <w:left w:val="single" w:sz="4" w:space="0" w:color="FFE381" w:themeColor="accent3" w:themeTint="66"/>
        <w:bottom w:val="single" w:sz="4" w:space="0" w:color="FFE381" w:themeColor="accent3" w:themeTint="66"/>
        <w:right w:val="single" w:sz="4" w:space="0" w:color="FFE381" w:themeColor="accent3" w:themeTint="66"/>
        <w:insideH w:val="single" w:sz="4" w:space="0" w:color="FFE381" w:themeColor="accent3" w:themeTint="66"/>
        <w:insideV w:val="single" w:sz="4" w:space="0" w:color="FFE38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54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54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85B15"/>
    <w:pPr>
      <w:spacing w:after="0" w:line="240" w:lineRule="auto"/>
    </w:pPr>
    <w:rPr>
      <w:rFonts w:ascii="Tw Cen MT" w:eastAsia="STFangsong" w:hAnsi="Tw Cen MT" w:cs="Ari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5B15"/>
    <w:rPr>
      <w:rFonts w:ascii="Tw Cen MT" w:eastAsia="STFangsong" w:hAnsi="Tw Cen MT" w:cs="Arial"/>
      <w:lang w:val="es-MX"/>
    </w:rPr>
  </w:style>
  <w:style w:type="character" w:styleId="Refdenotaalpie">
    <w:name w:val="footnote reference"/>
    <w:uiPriority w:val="99"/>
    <w:semiHidden/>
    <w:unhideWhenUsed/>
    <w:rsid w:val="00285B15"/>
    <w:rPr>
      <w:vertAlign w:val="superscript"/>
    </w:rPr>
  </w:style>
  <w:style w:type="paragraph" w:styleId="TDC4">
    <w:name w:val="toc 4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table" w:styleId="Sombreadomedio2-nfasis1">
    <w:name w:val="Medium Shading 2 Accent 1"/>
    <w:basedOn w:val="Tablanormal"/>
    <w:uiPriority w:val="64"/>
    <w:unhideWhenUsed/>
    <w:rsid w:val="00F2207E"/>
    <w:pPr>
      <w:spacing w:after="0" w:line="240" w:lineRule="auto"/>
    </w:pPr>
    <w:rPr>
      <w:rFonts w:ascii="Tw Cen MT" w:eastAsia="STFangsong" w:hAnsi="Tw Cen MT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2207E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Listaclara-nfasis1">
    <w:name w:val="Light List Accent 1"/>
    <w:basedOn w:val="Tablanormal"/>
    <w:uiPriority w:val="61"/>
    <w:rsid w:val="00F2207E"/>
    <w:pPr>
      <w:spacing w:after="0" w:line="240" w:lineRule="auto"/>
    </w:pPr>
    <w:rPr>
      <w:rFonts w:ascii="Tw Cen MT" w:eastAsia="Tw Cen MT" w:hAnsi="Tw Cen MT" w:cs="Arial"/>
      <w:lang w:eastAsia="en-US"/>
    </w:rPr>
    <w:tblPr>
      <w:tblStyleRowBandSize w:val="1"/>
      <w:tblStyleColBandSize w:val="1"/>
      <w:tblBorders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DDD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band1Horz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concuadrcula5oscura-nfasis1"/>
    <w:uiPriority w:val="50"/>
    <w:rsid w:val="00F2207E"/>
    <w:pPr>
      <w:spacing w:after="0" w:line="240" w:lineRule="auto"/>
    </w:pPr>
    <w:rPr>
      <w:rFonts w:ascii="Tw Cen MT" w:eastAsia="Tw Cen MT" w:hAnsi="Tw Cen MT" w:cs="Arial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4E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A7A7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A7A7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A7A7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A7A7A"/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Tablaconcuadrcula5oscura-nfasis1">
    <w:name w:val="Grid Table 5 Dark Accent 1"/>
    <w:basedOn w:val="Tablanormal"/>
    <w:uiPriority w:val="50"/>
    <w:rsid w:val="00F2207E"/>
    <w:pPr>
      <w:spacing w:after="0" w:line="240" w:lineRule="auto"/>
    </w:pPr>
    <w:rPr>
      <w:rFonts w:ascii="Tw Cen MT" w:eastAsia="STFangsong" w:hAnsi="Tw Cen MT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DDDD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DDDD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DDDD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DDDDD"/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Listaconvietas2">
    <w:name w:val="List Bullet 2"/>
    <w:basedOn w:val="Normal"/>
    <w:uiPriority w:val="99"/>
    <w:unhideWhenUsed/>
    <w:rsid w:val="00F2207E"/>
    <w:pPr>
      <w:numPr>
        <w:numId w:val="3"/>
      </w:numPr>
      <w:spacing w:after="200" w:line="276" w:lineRule="auto"/>
      <w:contextualSpacing/>
    </w:pPr>
    <w:rPr>
      <w:rFonts w:ascii="Tw Cen MT" w:eastAsia="Tw Cen MT" w:hAnsi="Tw Cen MT" w:cs="Arial"/>
      <w:color w:val="404040"/>
      <w:sz w:val="24"/>
      <w:szCs w:val="22"/>
      <w:lang w:eastAsia="en-US"/>
    </w:rPr>
  </w:style>
  <w:style w:type="table" w:styleId="Tablaconcuadrcula1clara">
    <w:name w:val="Grid Table 1 Light"/>
    <w:basedOn w:val="Tablanormal"/>
    <w:uiPriority w:val="46"/>
    <w:rsid w:val="00F2207E"/>
    <w:pPr>
      <w:spacing w:after="0" w:line="240" w:lineRule="auto"/>
    </w:pPr>
    <w:rPr>
      <w:rFonts w:ascii="Tw Cen MT" w:eastAsia="STFangsong" w:hAnsi="Tw Cen MT" w:cs="Arial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Fuentedeprrafopredeter"/>
    <w:rsid w:val="00F2207E"/>
  </w:style>
  <w:style w:type="character" w:styleId="Textodelmarcadordeposicin">
    <w:name w:val="Placeholder Text"/>
    <w:uiPriority w:val="99"/>
    <w:semiHidden/>
    <w:rsid w:val="00F2207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207E"/>
    <w:rPr>
      <w:color w:val="808080"/>
      <w:shd w:val="clear" w:color="auto" w:fill="E6E6E6"/>
    </w:rPr>
  </w:style>
  <w:style w:type="table" w:styleId="Tablaconcuadrcula4-nfasis2">
    <w:name w:val="Grid Table 4 Accent 2"/>
    <w:basedOn w:val="Tablanormal"/>
    <w:uiPriority w:val="49"/>
    <w:rsid w:val="00F2207E"/>
    <w:pPr>
      <w:spacing w:after="0" w:line="240" w:lineRule="auto"/>
    </w:pPr>
    <w:tblPr>
      <w:tblStyleRowBandSize w:val="1"/>
      <w:tblStyleColBandSize w:val="1"/>
      <w:tblBorders>
        <w:top w:val="single" w:sz="4" w:space="0" w:color="FFEBA5" w:themeColor="accent2" w:themeTint="99"/>
        <w:left w:val="single" w:sz="4" w:space="0" w:color="FFEBA5" w:themeColor="accent2" w:themeTint="99"/>
        <w:bottom w:val="single" w:sz="4" w:space="0" w:color="FFEBA5" w:themeColor="accent2" w:themeTint="99"/>
        <w:right w:val="single" w:sz="4" w:space="0" w:color="FFEBA5" w:themeColor="accent2" w:themeTint="99"/>
        <w:insideH w:val="single" w:sz="4" w:space="0" w:color="FFEBA5" w:themeColor="accent2" w:themeTint="99"/>
        <w:insideV w:val="single" w:sz="4" w:space="0" w:color="FFEB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F6A" w:themeColor="accent2"/>
          <w:left w:val="single" w:sz="4" w:space="0" w:color="FFDF6A" w:themeColor="accent2"/>
          <w:bottom w:val="single" w:sz="4" w:space="0" w:color="FFDF6A" w:themeColor="accent2"/>
          <w:right w:val="single" w:sz="4" w:space="0" w:color="FFDF6A" w:themeColor="accent2"/>
          <w:insideH w:val="nil"/>
          <w:insideV w:val="nil"/>
        </w:tcBorders>
        <w:shd w:val="clear" w:color="auto" w:fill="FFDF6A" w:themeFill="accent2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1" w:themeFill="accent2" w:themeFillTint="33"/>
      </w:tcPr>
    </w:tblStylePr>
    <w:tblStylePr w:type="band1Horz">
      <w:tblPr/>
      <w:tcPr>
        <w:shd w:val="clear" w:color="auto" w:fill="FFF8E1" w:themeFill="accent2" w:themeFillTint="33"/>
      </w:tcPr>
    </w:tblStylePr>
  </w:style>
  <w:style w:type="character" w:customStyle="1" w:styleId="font61">
    <w:name w:val="font61"/>
    <w:basedOn w:val="Fuentedeprrafopredeter"/>
    <w:rsid w:val="00F2207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F2207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TextonotapieCar1">
    <w:name w:val="Texto nota pie Car1"/>
    <w:basedOn w:val="Fuentedeprrafopredeter"/>
    <w:uiPriority w:val="99"/>
    <w:semiHidden/>
    <w:rsid w:val="00F2207E"/>
    <w:rPr>
      <w:color w:val="404040" w:themeColor="text1" w:themeTint="BF"/>
      <w:sz w:val="20"/>
      <w:szCs w:val="20"/>
    </w:rPr>
  </w:style>
  <w:style w:type="character" w:customStyle="1" w:styleId="EncabezadoCar1">
    <w:name w:val="Encabezado Car1"/>
    <w:basedOn w:val="Fuentedeprrafopredeter"/>
    <w:uiPriority w:val="99"/>
    <w:semiHidden/>
    <w:rsid w:val="00F2207E"/>
    <w:rPr>
      <w:color w:val="404040" w:themeColor="text1" w:themeTint="BF"/>
      <w:sz w:val="24"/>
    </w:rPr>
  </w:style>
  <w:style w:type="character" w:customStyle="1" w:styleId="PiedepginaCar1">
    <w:name w:val="Pie de página Car1"/>
    <w:basedOn w:val="Fuentedeprrafopredeter"/>
    <w:uiPriority w:val="99"/>
    <w:semiHidden/>
    <w:rsid w:val="00F2207E"/>
    <w:rPr>
      <w:color w:val="404040" w:themeColor="text1" w:themeTint="BF"/>
      <w:sz w:val="24"/>
    </w:rPr>
  </w:style>
  <w:style w:type="character" w:customStyle="1" w:styleId="TextonotaalfinalCar1">
    <w:name w:val="Texto nota al final Car1"/>
    <w:basedOn w:val="Fuentedeprrafopredeter"/>
    <w:uiPriority w:val="99"/>
    <w:semiHidden/>
    <w:rsid w:val="00F2207E"/>
    <w:rPr>
      <w:lang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2207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207E"/>
    <w:pPr>
      <w:spacing w:line="276" w:lineRule="auto"/>
      <w:ind w:left="283"/>
    </w:pPr>
    <w:rPr>
      <w:lang w:val="en-U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2207E"/>
    <w:rPr>
      <w:lang w:val="es-MX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F2207E"/>
    <w:rPr>
      <w:color w:val="404040" w:themeColor="text1" w:themeTint="BF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2207E"/>
    <w:pPr>
      <w:spacing w:after="200" w:line="276" w:lineRule="auto"/>
    </w:pPr>
    <w:rPr>
      <w:color w:val="404040" w:themeColor="text1" w:themeTint="BF"/>
      <w:sz w:val="24"/>
      <w:lang w:val="en-US"/>
    </w:rPr>
  </w:style>
  <w:style w:type="character" w:customStyle="1" w:styleId="SaludoCar1">
    <w:name w:val="Saludo Car1"/>
    <w:basedOn w:val="Fuentedeprrafopredeter"/>
    <w:uiPriority w:val="99"/>
    <w:semiHidden/>
    <w:rsid w:val="00F2207E"/>
    <w:rPr>
      <w:lang w:val="es-MX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2207E"/>
    <w:rPr>
      <w:rFonts w:ascii="Arial" w:eastAsia="Tw Cen MT" w:hAnsi="Arial" w:cs="Times New Roman"/>
      <w:color w:val="404040" w:themeColor="text1" w:themeTint="BF"/>
      <w:sz w:val="24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2207E"/>
    <w:pPr>
      <w:spacing w:after="200" w:line="276" w:lineRule="auto"/>
      <w:ind w:firstLine="360"/>
    </w:pPr>
    <w:rPr>
      <w:rFonts w:asciiTheme="minorHAnsi" w:eastAsia="Tw Cen MT" w:hAnsiTheme="minorHAnsi" w:cstheme="minorBidi"/>
      <w:color w:val="404040" w:themeColor="text1" w:themeTint="BF"/>
      <w:lang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F2207E"/>
    <w:rPr>
      <w:rFonts w:ascii="Arial" w:eastAsia="Times New Roman" w:hAnsi="Arial" w:cs="Times New Roman"/>
      <w:sz w:val="24"/>
      <w:lang w:val="es-MX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2207E"/>
    <w:rPr>
      <w:color w:val="404040" w:themeColor="text1" w:themeTint="BF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2207E"/>
    <w:pPr>
      <w:spacing w:after="200"/>
      <w:ind w:left="360" w:firstLine="360"/>
      <w:jc w:val="both"/>
    </w:pPr>
    <w:rPr>
      <w:color w:val="404040" w:themeColor="text1" w:themeTint="BF"/>
      <w:sz w:val="24"/>
    </w:rPr>
  </w:style>
  <w:style w:type="character" w:customStyle="1" w:styleId="Textoindependienteprimerasangra2Car1">
    <w:name w:val="Texto independiente primera sangría 2 Car1"/>
    <w:basedOn w:val="SangradetextonormalCar1"/>
    <w:uiPriority w:val="99"/>
    <w:semiHidden/>
    <w:rsid w:val="00F2207E"/>
    <w:rPr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2207E"/>
    <w:pPr>
      <w:spacing w:line="480" w:lineRule="auto"/>
    </w:pPr>
    <w:rPr>
      <w:rFonts w:eastAsiaTheme="minorHAnsi"/>
      <w:color w:val="404040" w:themeColor="text1" w:themeTint="BF"/>
      <w:sz w:val="24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2207E"/>
    <w:rPr>
      <w:rFonts w:eastAsiaTheme="minorHAnsi"/>
      <w:color w:val="404040" w:themeColor="text1" w:themeTint="BF"/>
      <w:sz w:val="24"/>
      <w:szCs w:val="22"/>
      <w:lang w:val="es-MX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2207E"/>
    <w:rPr>
      <w:color w:val="404040" w:themeColor="text1" w:themeTint="BF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2207E"/>
    <w:pPr>
      <w:spacing w:line="276" w:lineRule="auto"/>
    </w:pPr>
    <w:rPr>
      <w:color w:val="404040" w:themeColor="text1" w:themeTint="BF"/>
      <w:sz w:val="16"/>
      <w:szCs w:val="16"/>
      <w:lang w:val="en-U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2207E"/>
    <w:rPr>
      <w:sz w:val="16"/>
      <w:szCs w:val="16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2207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2207E"/>
    <w:pPr>
      <w:spacing w:line="480" w:lineRule="auto"/>
      <w:ind w:left="283"/>
    </w:pPr>
    <w:rPr>
      <w:lang w:val="en-U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F2207E"/>
    <w:rPr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2207E"/>
    <w:rPr>
      <w:color w:val="404040" w:themeColor="text1" w:themeTint="BF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2207E"/>
    <w:pPr>
      <w:spacing w:line="276" w:lineRule="auto"/>
      <w:ind w:left="283"/>
    </w:pPr>
    <w:rPr>
      <w:color w:val="404040" w:themeColor="text1" w:themeTint="BF"/>
      <w:sz w:val="16"/>
      <w:szCs w:val="16"/>
      <w:lang w:val="en-U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F2207E"/>
    <w:rPr>
      <w:sz w:val="16"/>
      <w:szCs w:val="16"/>
      <w:lang w:val="es-MX"/>
    </w:rPr>
  </w:style>
  <w:style w:type="character" w:customStyle="1" w:styleId="TextodegloboCar1">
    <w:name w:val="Texto de globo Car1"/>
    <w:basedOn w:val="Fuentedeprrafopredeter"/>
    <w:uiPriority w:val="99"/>
    <w:semiHidden/>
    <w:rsid w:val="00F2207E"/>
    <w:rPr>
      <w:rFonts w:ascii="Segoe UI" w:hAnsi="Segoe UI" w:cs="Segoe UI"/>
      <w:sz w:val="18"/>
      <w:szCs w:val="18"/>
      <w:lang w:eastAsia="ja-JP"/>
    </w:rPr>
  </w:style>
  <w:style w:type="paragraph" w:customStyle="1" w:styleId="Lneadeasunto">
    <w:name w:val="Línea de asunto"/>
    <w:basedOn w:val="Normal"/>
    <w:uiPriority w:val="99"/>
    <w:rsid w:val="00F2207E"/>
    <w:pPr>
      <w:spacing w:after="200" w:line="276" w:lineRule="auto"/>
    </w:pPr>
    <w:rPr>
      <w:rFonts w:eastAsiaTheme="minorHAnsi"/>
      <w:color w:val="404040" w:themeColor="text1" w:themeTint="BF"/>
      <w:sz w:val="24"/>
      <w:szCs w:val="22"/>
      <w:lang w:eastAsia="en-US"/>
    </w:rPr>
  </w:style>
  <w:style w:type="paragraph" w:customStyle="1" w:styleId="Default">
    <w:name w:val="Default"/>
    <w:rsid w:val="00F2207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</w:rPr>
  </w:style>
  <w:style w:type="paragraph" w:customStyle="1" w:styleId="intellitxt">
    <w:name w:val="intellitxt"/>
    <w:basedOn w:val="Normal"/>
    <w:uiPriority w:val="99"/>
    <w:rsid w:val="00F2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F2207E"/>
    <w:pPr>
      <w:widowControl w:val="0"/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NormalA">
    <w:name w:val="Normal A"/>
    <w:basedOn w:val="Normal"/>
    <w:uiPriority w:val="99"/>
    <w:rsid w:val="00F2207E"/>
    <w:pPr>
      <w:spacing w:after="240" w:line="280" w:lineRule="exact"/>
    </w:pPr>
    <w:rPr>
      <w:rFonts w:ascii="Times New Roman" w:eastAsia="Times New Roman" w:hAnsi="Times New Roman" w:cs="Times New Roman"/>
      <w:sz w:val="24"/>
      <w:lang w:val="es-ES_tradnl"/>
    </w:rPr>
  </w:style>
  <w:style w:type="paragraph" w:customStyle="1" w:styleId="Textoindependiente21">
    <w:name w:val="Texto independiente 21"/>
    <w:basedOn w:val="Normal"/>
    <w:uiPriority w:val="99"/>
    <w:rsid w:val="00F2207E"/>
    <w:pPr>
      <w:spacing w:after="0" w:line="240" w:lineRule="auto"/>
    </w:pPr>
    <w:rPr>
      <w:rFonts w:ascii="Tahoma" w:eastAsia="Times New Roman" w:hAnsi="Tahoma" w:cs="Times New Roman"/>
      <w:b/>
      <w:sz w:val="24"/>
      <w:lang w:val="es-ES_tradnl"/>
    </w:rPr>
  </w:style>
  <w:style w:type="paragraph" w:customStyle="1" w:styleId="PFOCORR">
    <w:name w:val="PFO.CORR"/>
    <w:basedOn w:val="Normal"/>
    <w:next w:val="Normal"/>
    <w:uiPriority w:val="99"/>
    <w:rsid w:val="00F2207E"/>
    <w:pPr>
      <w:spacing w:after="0" w:line="240" w:lineRule="auto"/>
    </w:pPr>
    <w:rPr>
      <w:rFonts w:ascii="Tahoma" w:eastAsia="Times New Roman" w:hAnsi="Tahoma" w:cs="Times New Roman"/>
      <w:lang w:eastAsia="es-ES"/>
    </w:rPr>
  </w:style>
  <w:style w:type="character" w:customStyle="1" w:styleId="Textoindependiente2ArialNarrowCar">
    <w:name w:val="Texto independiente 2 + Arial Narrow Car"/>
    <w:aliases w:val="Interlineado:  sencillo Car"/>
    <w:basedOn w:val="Textoindependiente2Car"/>
    <w:link w:val="Textoindependiente2ArialNarrow"/>
    <w:locked/>
    <w:rsid w:val="00F2207E"/>
    <w:rPr>
      <w:rFonts w:ascii="Arial Narrow" w:eastAsia="Times New Roman" w:hAnsi="Arial Narrow" w:cs="Tahoma"/>
      <w:bCs/>
      <w:color w:val="404040" w:themeColor="text1" w:themeTint="BF"/>
      <w:sz w:val="24"/>
      <w:szCs w:val="22"/>
      <w:lang w:val="es-ES" w:eastAsia="es-ES"/>
    </w:rPr>
  </w:style>
  <w:style w:type="paragraph" w:customStyle="1" w:styleId="Textoindependiente2ArialNarrow">
    <w:name w:val="Texto independiente 2 + Arial Narrow"/>
    <w:aliases w:val="Interlineado:  sencillo"/>
    <w:basedOn w:val="Textoindependiente2"/>
    <w:link w:val="Textoindependiente2ArialNarrowCar"/>
    <w:rsid w:val="00F2207E"/>
    <w:pPr>
      <w:spacing w:after="0" w:line="360" w:lineRule="atLeast"/>
    </w:pPr>
    <w:rPr>
      <w:rFonts w:ascii="Arial Narrow" w:eastAsia="Times New Roman" w:hAnsi="Arial Narrow" w:cs="Tahoma"/>
      <w:bCs/>
      <w:lang w:val="es-ES" w:eastAsia="es-ES"/>
    </w:rPr>
  </w:style>
  <w:style w:type="character" w:customStyle="1" w:styleId="TextoindependienteArialNarrowCar">
    <w:name w:val="Texto independiente + Arial Narrow Car"/>
    <w:basedOn w:val="TextoindependienteCar"/>
    <w:link w:val="TextoindependienteArialNarrow"/>
    <w:locked/>
    <w:rsid w:val="00F2207E"/>
    <w:rPr>
      <w:rFonts w:ascii="Arial Narrow" w:eastAsia="Times New Roman" w:hAnsi="Arial Narrow" w:cs="Tahoma"/>
      <w:bCs/>
      <w:color w:val="404040" w:themeColor="text1" w:themeTint="BF"/>
      <w:sz w:val="24"/>
      <w:lang w:val="es-ES" w:eastAsia="es-ES"/>
    </w:rPr>
  </w:style>
  <w:style w:type="paragraph" w:customStyle="1" w:styleId="TextoindependienteArialNarrow">
    <w:name w:val="Texto independiente + Arial Narrow"/>
    <w:basedOn w:val="Textoindependiente"/>
    <w:link w:val="TextoindependienteArialNarrowCar"/>
    <w:rsid w:val="00F2207E"/>
    <w:pPr>
      <w:spacing w:line="360" w:lineRule="atLeast"/>
    </w:pPr>
    <w:rPr>
      <w:rFonts w:ascii="Arial Narrow" w:hAnsi="Arial Narrow" w:cs="Tahoma"/>
      <w:bCs/>
      <w:color w:val="404040" w:themeColor="text1" w:themeTint="BF"/>
      <w:lang w:val="es-ES"/>
    </w:rPr>
  </w:style>
  <w:style w:type="paragraph" w:customStyle="1" w:styleId="Estndar">
    <w:name w:val="Estándar"/>
    <w:uiPriority w:val="99"/>
    <w:rsid w:val="00F22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ES_tradnl" w:eastAsia="es-ES"/>
    </w:rPr>
  </w:style>
  <w:style w:type="paragraph" w:customStyle="1" w:styleId="yola">
    <w:name w:val="yola"/>
    <w:basedOn w:val="Normal"/>
    <w:uiPriority w:val="99"/>
    <w:rsid w:val="00F2207E"/>
    <w:pPr>
      <w:spacing w:before="240" w:line="240" w:lineRule="auto"/>
    </w:pPr>
    <w:rPr>
      <w:rFonts w:ascii="Arial" w:eastAsia="Times New Roman" w:hAnsi="Arial" w:cs="Times New Roman"/>
      <w:lang w:val="es-ES_tradnl" w:eastAsia="es-ES"/>
    </w:rPr>
  </w:style>
  <w:style w:type="paragraph" w:customStyle="1" w:styleId="Normal3">
    <w:name w:val="Normal3"/>
    <w:uiPriority w:val="99"/>
    <w:rsid w:val="00F2207E"/>
    <w:pPr>
      <w:spacing w:after="0" w:line="240" w:lineRule="auto"/>
    </w:pPr>
    <w:rPr>
      <w:rFonts w:ascii="Arial" w:eastAsia="Times New Roman" w:hAnsi="Arial" w:cs="Times New Roman"/>
      <w:lang w:val="es-ES_tradnl" w:eastAsia="es-ES"/>
    </w:rPr>
  </w:style>
  <w:style w:type="paragraph" w:customStyle="1" w:styleId="Normal4">
    <w:name w:val="Normal4"/>
    <w:uiPriority w:val="99"/>
    <w:rsid w:val="00F2207E"/>
    <w:pPr>
      <w:spacing w:after="0" w:line="240" w:lineRule="auto"/>
    </w:pPr>
    <w:rPr>
      <w:rFonts w:ascii="Arial" w:eastAsia="Times New Roman" w:hAnsi="Arial" w:cs="Times New Roman"/>
      <w:sz w:val="24"/>
      <w:lang w:val="es-ES_tradnl" w:eastAsia="es-ES"/>
    </w:rPr>
  </w:style>
  <w:style w:type="paragraph" w:customStyle="1" w:styleId="TituloTabla">
    <w:name w:val="Titulo Tabla"/>
    <w:basedOn w:val="Normal"/>
    <w:uiPriority w:val="99"/>
    <w:rsid w:val="00F2207E"/>
    <w:pPr>
      <w:spacing w:after="0" w:line="240" w:lineRule="auto"/>
      <w:jc w:val="center"/>
    </w:pPr>
    <w:rPr>
      <w:rFonts w:ascii="Arial Narrow" w:eastAsia="Batang" w:hAnsi="Arial Narrow" w:cs="Times New Roman"/>
      <w:b/>
      <w:lang w:eastAsia="es-ES"/>
    </w:rPr>
  </w:style>
  <w:style w:type="paragraph" w:customStyle="1" w:styleId="1">
    <w:name w:val="1"/>
    <w:basedOn w:val="Normal"/>
    <w:next w:val="Normal"/>
    <w:uiPriority w:val="99"/>
    <w:rsid w:val="00F2207E"/>
    <w:pPr>
      <w:widowControl w:val="0"/>
      <w:adjustRightInd w:val="0"/>
      <w:spacing w:after="0" w:line="360" w:lineRule="atLeast"/>
    </w:pPr>
    <w:rPr>
      <w:rFonts w:ascii="Arial" w:eastAsia="Batang" w:hAnsi="Arial" w:cs="Times New Roman"/>
      <w:b/>
      <w:bCs/>
      <w:lang w:val="es-ES" w:eastAsia="es-ES"/>
    </w:rPr>
  </w:style>
  <w:style w:type="paragraph" w:customStyle="1" w:styleId="Normal1">
    <w:name w:val="Normal1"/>
    <w:uiPriority w:val="99"/>
    <w:rsid w:val="00F2207E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paragraph" w:customStyle="1" w:styleId="CHAPTER">
    <w:name w:val="CHAPTER"/>
    <w:basedOn w:val="Normal"/>
    <w:uiPriority w:val="99"/>
    <w:rsid w:val="00F2207E"/>
    <w:pPr>
      <w:numPr>
        <w:numId w:val="4"/>
      </w:numPr>
      <w:spacing w:after="0" w:line="240" w:lineRule="auto"/>
    </w:pPr>
    <w:rPr>
      <w:rFonts w:ascii="Arial Narrow" w:eastAsia="Times New Roman" w:hAnsi="Arial Narrow" w:cs="Times New Roman"/>
      <w:b/>
      <w:color w:val="404040" w:themeColor="text1" w:themeTint="BF"/>
      <w:sz w:val="28"/>
      <w:szCs w:val="28"/>
      <w:lang w:eastAsia="es-ES"/>
    </w:rPr>
  </w:style>
  <w:style w:type="character" w:customStyle="1" w:styleId="CHAPTER2Car">
    <w:name w:val="CHAPTER2 Car"/>
    <w:basedOn w:val="Fuentedeprrafopredeter"/>
    <w:link w:val="CHAPTER2"/>
    <w:uiPriority w:val="99"/>
    <w:locked/>
    <w:rsid w:val="00F2207E"/>
    <w:rPr>
      <w:rFonts w:ascii="Arial Narrow" w:hAnsi="Arial Narrow"/>
      <w:b/>
      <w:lang w:eastAsia="es-ES"/>
    </w:rPr>
  </w:style>
  <w:style w:type="paragraph" w:customStyle="1" w:styleId="CHAPTER2">
    <w:name w:val="CHAPTER2"/>
    <w:basedOn w:val="Normal"/>
    <w:link w:val="CHAPTER2Car"/>
    <w:uiPriority w:val="99"/>
    <w:rsid w:val="00F2207E"/>
    <w:pPr>
      <w:numPr>
        <w:ilvl w:val="2"/>
        <w:numId w:val="4"/>
      </w:numPr>
      <w:spacing w:after="0" w:line="240" w:lineRule="auto"/>
    </w:pPr>
    <w:rPr>
      <w:rFonts w:ascii="Arial Narrow" w:hAnsi="Arial Narrow"/>
      <w:b/>
      <w:lang w:val="en-US" w:eastAsia="es-ES"/>
    </w:rPr>
  </w:style>
  <w:style w:type="character" w:customStyle="1" w:styleId="CHAPTER1CarCar">
    <w:name w:val="CHAPTER1 Car Car"/>
    <w:basedOn w:val="Fuentedeprrafopredeter"/>
    <w:link w:val="CHAPTER1"/>
    <w:uiPriority w:val="99"/>
    <w:locked/>
    <w:rsid w:val="00F2207E"/>
    <w:rPr>
      <w:rFonts w:ascii="Arial Narrow" w:hAnsi="Arial Narrow"/>
      <w:b/>
      <w:sz w:val="24"/>
      <w:szCs w:val="24"/>
      <w:lang w:val="es-ES_tradnl" w:eastAsia="es-ES"/>
    </w:rPr>
  </w:style>
  <w:style w:type="paragraph" w:customStyle="1" w:styleId="CHAPTER1">
    <w:name w:val="CHAPTER1"/>
    <w:basedOn w:val="Normal"/>
    <w:link w:val="CHAPTER1CarCar"/>
    <w:uiPriority w:val="99"/>
    <w:rsid w:val="00F2207E"/>
    <w:pPr>
      <w:numPr>
        <w:ilvl w:val="1"/>
        <w:numId w:val="4"/>
      </w:numPr>
      <w:spacing w:after="0" w:line="240" w:lineRule="auto"/>
    </w:pPr>
    <w:rPr>
      <w:rFonts w:ascii="Arial Narrow" w:hAnsi="Arial Narrow"/>
      <w:b/>
      <w:sz w:val="24"/>
      <w:szCs w:val="24"/>
      <w:lang w:val="es-ES_tradnl" w:eastAsia="es-ES"/>
    </w:rPr>
  </w:style>
  <w:style w:type="paragraph" w:customStyle="1" w:styleId="Textonotaalfinal1">
    <w:name w:val="Texto nota al final1"/>
    <w:basedOn w:val="Normal"/>
    <w:uiPriority w:val="99"/>
    <w:rsid w:val="00F2207E"/>
    <w:pPr>
      <w:spacing w:after="0" w:line="240" w:lineRule="auto"/>
    </w:pPr>
    <w:rPr>
      <w:rFonts w:ascii="Courier New" w:eastAsia="Times New Roman" w:hAnsi="Courier New" w:cs="Times New Roman"/>
      <w:color w:val="404040" w:themeColor="text1" w:themeTint="BF"/>
      <w:lang w:val="en-US" w:eastAsia="es-ES"/>
    </w:rPr>
  </w:style>
  <w:style w:type="paragraph" w:customStyle="1" w:styleId="CHAPTER3">
    <w:name w:val="CHAPTER3"/>
    <w:basedOn w:val="Normal"/>
    <w:uiPriority w:val="99"/>
    <w:rsid w:val="00F2207E"/>
    <w:pPr>
      <w:numPr>
        <w:ilvl w:val="3"/>
        <w:numId w:val="4"/>
      </w:numPr>
      <w:spacing w:after="0" w:line="240" w:lineRule="auto"/>
    </w:pPr>
    <w:rPr>
      <w:rFonts w:ascii="Times New Roman" w:eastAsia="Times New Roman" w:hAnsi="Times New Roman" w:cs="Times New Roman"/>
      <w:color w:val="404040" w:themeColor="text1" w:themeTint="BF"/>
      <w:lang w:val="es-ES_tradnl" w:eastAsia="es-ES"/>
    </w:rPr>
  </w:style>
  <w:style w:type="paragraph" w:customStyle="1" w:styleId="PiedeTabla">
    <w:name w:val="Pie de Tabla"/>
    <w:basedOn w:val="Textoindependiente2"/>
    <w:uiPriority w:val="99"/>
    <w:rsid w:val="00F2207E"/>
    <w:pPr>
      <w:tabs>
        <w:tab w:val="left" w:pos="7776"/>
      </w:tabs>
      <w:spacing w:after="0" w:line="240" w:lineRule="auto"/>
      <w:ind w:left="1418" w:hanging="709"/>
    </w:pPr>
    <w:rPr>
      <w:rFonts w:ascii="Arial Narrow" w:eastAsia="Times New Roman" w:hAnsi="Arial Narrow" w:cs="Times New Roman"/>
      <w:b/>
      <w:sz w:val="16"/>
      <w:szCs w:val="16"/>
      <w:lang w:val="es-ES" w:eastAsia="es-ES"/>
    </w:rPr>
  </w:style>
  <w:style w:type="paragraph" w:customStyle="1" w:styleId="prnormal">
    <w:name w:val="pr_normal"/>
    <w:basedOn w:val="Normal"/>
    <w:uiPriority w:val="99"/>
    <w:rsid w:val="00F220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ES"/>
    </w:rPr>
  </w:style>
  <w:style w:type="character" w:customStyle="1" w:styleId="googqs-tidbit1">
    <w:name w:val="goog_qs-tidbit1"/>
    <w:basedOn w:val="Fuentedeprrafopredeter"/>
    <w:rsid w:val="00F2207E"/>
    <w:rPr>
      <w:vanish/>
      <w:webHidden w:val="0"/>
      <w:specVanish/>
    </w:rPr>
  </w:style>
  <w:style w:type="character" w:customStyle="1" w:styleId="apple-style-span">
    <w:name w:val="apple-style-span"/>
    <w:basedOn w:val="Fuentedeprrafopredeter"/>
    <w:rsid w:val="00F2207E"/>
  </w:style>
  <w:style w:type="table" w:styleId="Tablanormal1">
    <w:name w:val="Plain Table 1"/>
    <w:basedOn w:val="Tablanormal"/>
    <w:uiPriority w:val="41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ombreadoclaro-nfasis51">
    <w:name w:val="Sombreado claro - Énfasis 51"/>
    <w:basedOn w:val="Tablanormal"/>
    <w:uiPriority w:val="60"/>
    <w:rsid w:val="00F2207E"/>
    <w:pPr>
      <w:spacing w:after="0" w:line="240" w:lineRule="auto"/>
    </w:pPr>
    <w:rPr>
      <w:rFonts w:eastAsiaTheme="minorHAnsi"/>
      <w:color w:val="C96E06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customStyle="1" w:styleId="Listaclara-nfasis51">
    <w:name w:val="Lista clara - Énfasis 51"/>
    <w:basedOn w:val="Tablanormal"/>
    <w:uiPriority w:val="61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4">
    <w:name w:val="List Table 3 Accent 4"/>
    <w:basedOn w:val="Tablanormal"/>
    <w:uiPriority w:val="48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36700" w:themeColor="accent4"/>
        <w:left w:val="single" w:sz="4" w:space="0" w:color="836700" w:themeColor="accent4"/>
        <w:bottom w:val="single" w:sz="4" w:space="0" w:color="836700" w:themeColor="accent4"/>
        <w:right w:val="single" w:sz="4" w:space="0" w:color="8367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6700" w:themeFill="accent4"/>
      </w:tcPr>
    </w:tblStylePr>
    <w:tblStylePr w:type="lastRow">
      <w:rPr>
        <w:b/>
        <w:bCs/>
      </w:rPr>
      <w:tblPr/>
      <w:tcPr>
        <w:tcBorders>
          <w:top w:val="double" w:sz="4" w:space="0" w:color="8367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6700" w:themeColor="accent4"/>
          <w:right w:val="single" w:sz="4" w:space="0" w:color="836700" w:themeColor="accent4"/>
        </w:tcBorders>
      </w:tcPr>
    </w:tblStylePr>
    <w:tblStylePr w:type="band1Horz">
      <w:tblPr/>
      <w:tcPr>
        <w:tcBorders>
          <w:top w:val="single" w:sz="4" w:space="0" w:color="836700" w:themeColor="accent4"/>
          <w:bottom w:val="single" w:sz="4" w:space="0" w:color="8367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6700" w:themeColor="accent4"/>
          <w:left w:val="nil"/>
        </w:tcBorders>
      </w:tcPr>
    </w:tblStylePr>
    <w:tblStylePr w:type="swCell">
      <w:tblPr/>
      <w:tcPr>
        <w:tcBorders>
          <w:top w:val="double" w:sz="4" w:space="0" w:color="836700" w:themeColor="accent4"/>
          <w:right w:val="nil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E67" w:themeColor="accent4" w:themeTint="66"/>
        <w:left w:val="single" w:sz="4" w:space="0" w:color="FFDE67" w:themeColor="accent4" w:themeTint="66"/>
        <w:bottom w:val="single" w:sz="4" w:space="0" w:color="FFDE67" w:themeColor="accent4" w:themeTint="66"/>
        <w:right w:val="single" w:sz="4" w:space="0" w:color="FFDE67" w:themeColor="accent4" w:themeTint="66"/>
        <w:insideH w:val="single" w:sz="4" w:space="0" w:color="FFDE67" w:themeColor="accent4" w:themeTint="66"/>
        <w:insideV w:val="single" w:sz="4" w:space="0" w:color="FFDE6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D1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D1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6">
    <w:name w:val="Grid Table 6 Colorful Accent 6"/>
    <w:basedOn w:val="Tablanormal"/>
    <w:uiPriority w:val="51"/>
    <w:rsid w:val="00F2207E"/>
    <w:pPr>
      <w:spacing w:after="0" w:line="240" w:lineRule="auto"/>
    </w:pPr>
    <w:rPr>
      <w:rFonts w:eastAsiaTheme="minorHAnsi"/>
      <w:color w:val="9652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9AA4E" w:themeColor="accent6" w:themeTint="99"/>
        <w:left w:val="single" w:sz="4" w:space="0" w:color="F9AA4E" w:themeColor="accent6" w:themeTint="99"/>
        <w:bottom w:val="single" w:sz="4" w:space="0" w:color="F9AA4E" w:themeColor="accent6" w:themeTint="99"/>
        <w:right w:val="single" w:sz="4" w:space="0" w:color="F9AA4E" w:themeColor="accent6" w:themeTint="99"/>
        <w:insideH w:val="single" w:sz="4" w:space="0" w:color="F9AA4E" w:themeColor="accent6" w:themeTint="99"/>
        <w:insideV w:val="single" w:sz="4" w:space="0" w:color="F9AA4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AA4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A4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4" w:themeFill="accent6" w:themeFillTint="33"/>
      </w:tcPr>
    </w:tblStylePr>
    <w:tblStylePr w:type="band1Horz">
      <w:tblPr/>
      <w:tcPr>
        <w:shd w:val="clear" w:color="auto" w:fill="FDE2C4" w:themeFill="accent6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F2207E"/>
    <w:pPr>
      <w:spacing w:after="0" w:line="240" w:lineRule="auto"/>
    </w:pPr>
    <w:rPr>
      <w:rFonts w:eastAsiaTheme="minorHAnsi"/>
      <w:color w:val="624C00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CD1B" w:themeColor="accent4" w:themeTint="99"/>
        <w:left w:val="single" w:sz="4" w:space="0" w:color="FFCD1B" w:themeColor="accent4" w:themeTint="99"/>
        <w:bottom w:val="single" w:sz="4" w:space="0" w:color="FFCD1B" w:themeColor="accent4" w:themeTint="99"/>
        <w:right w:val="single" w:sz="4" w:space="0" w:color="FFCD1B" w:themeColor="accent4" w:themeTint="99"/>
        <w:insideH w:val="single" w:sz="4" w:space="0" w:color="FFCD1B" w:themeColor="accent4" w:themeTint="99"/>
        <w:insideV w:val="single" w:sz="4" w:space="0" w:color="FFCD1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D1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D1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3" w:themeFill="accent4" w:themeFillTint="33"/>
      </w:tcPr>
    </w:tblStylePr>
    <w:tblStylePr w:type="band1Horz">
      <w:tblPr/>
      <w:tcPr>
        <w:shd w:val="clear" w:color="auto" w:fill="FFEEB3" w:themeFill="accent4" w:themeFillTint="33"/>
      </w:tcPr>
    </w:tblStylePr>
  </w:style>
  <w:style w:type="table" w:styleId="Tablaconcuadrcula2-nfasis4">
    <w:name w:val="Grid Table 2 Accent 4"/>
    <w:basedOn w:val="Tablanormal"/>
    <w:uiPriority w:val="47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FCD1B" w:themeColor="accent4" w:themeTint="99"/>
        <w:bottom w:val="single" w:sz="2" w:space="0" w:color="FFCD1B" w:themeColor="accent4" w:themeTint="99"/>
        <w:insideH w:val="single" w:sz="2" w:space="0" w:color="FFCD1B" w:themeColor="accent4" w:themeTint="99"/>
        <w:insideV w:val="single" w:sz="2" w:space="0" w:color="FFCD1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D1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D1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3" w:themeFill="accent4" w:themeFillTint="33"/>
      </w:tcPr>
    </w:tblStylePr>
    <w:tblStylePr w:type="band1Horz">
      <w:tblPr/>
      <w:tcPr>
        <w:shd w:val="clear" w:color="auto" w:fill="FFEEB3" w:themeFill="accent4" w:themeFillTint="33"/>
      </w:tcPr>
    </w:tblStylePr>
  </w:style>
  <w:style w:type="table" w:styleId="Tablaconcuadrcula4-nfasis4">
    <w:name w:val="Grid Table 4 Accent 4"/>
    <w:basedOn w:val="Tablanormal"/>
    <w:uiPriority w:val="49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CD1B" w:themeColor="accent4" w:themeTint="99"/>
        <w:left w:val="single" w:sz="4" w:space="0" w:color="FFCD1B" w:themeColor="accent4" w:themeTint="99"/>
        <w:bottom w:val="single" w:sz="4" w:space="0" w:color="FFCD1B" w:themeColor="accent4" w:themeTint="99"/>
        <w:right w:val="single" w:sz="4" w:space="0" w:color="FFCD1B" w:themeColor="accent4" w:themeTint="99"/>
        <w:insideH w:val="single" w:sz="4" w:space="0" w:color="FFCD1B" w:themeColor="accent4" w:themeTint="99"/>
        <w:insideV w:val="single" w:sz="4" w:space="0" w:color="FFCD1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6700" w:themeColor="accent4"/>
          <w:left w:val="single" w:sz="4" w:space="0" w:color="836700" w:themeColor="accent4"/>
          <w:bottom w:val="single" w:sz="4" w:space="0" w:color="836700" w:themeColor="accent4"/>
          <w:right w:val="single" w:sz="4" w:space="0" w:color="836700" w:themeColor="accent4"/>
          <w:insideH w:val="nil"/>
          <w:insideV w:val="nil"/>
        </w:tcBorders>
        <w:shd w:val="clear" w:color="auto" w:fill="836700" w:themeFill="accent4"/>
      </w:tcPr>
    </w:tblStylePr>
    <w:tblStylePr w:type="lastRow">
      <w:rPr>
        <w:b/>
        <w:bCs/>
      </w:rPr>
      <w:tblPr/>
      <w:tcPr>
        <w:tcBorders>
          <w:top w:val="double" w:sz="4" w:space="0" w:color="8367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3" w:themeFill="accent4" w:themeFillTint="33"/>
      </w:tcPr>
    </w:tblStylePr>
    <w:tblStylePr w:type="band1Horz">
      <w:tblPr/>
      <w:tcPr>
        <w:shd w:val="clear" w:color="auto" w:fill="FFEEB3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543" w:themeColor="accent3" w:themeTint="99"/>
        <w:left w:val="single" w:sz="4" w:space="0" w:color="FFD543" w:themeColor="accent3" w:themeTint="99"/>
        <w:bottom w:val="single" w:sz="4" w:space="0" w:color="FFD543" w:themeColor="accent3" w:themeTint="99"/>
        <w:right w:val="single" w:sz="4" w:space="0" w:color="FFD543" w:themeColor="accent3" w:themeTint="99"/>
        <w:insideH w:val="single" w:sz="4" w:space="0" w:color="FFD543" w:themeColor="accent3" w:themeTint="99"/>
        <w:insideV w:val="single" w:sz="4" w:space="0" w:color="FFD54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9A00" w:themeColor="accent3"/>
          <w:left w:val="single" w:sz="4" w:space="0" w:color="C59A00" w:themeColor="accent3"/>
          <w:bottom w:val="single" w:sz="4" w:space="0" w:color="C59A00" w:themeColor="accent3"/>
          <w:right w:val="single" w:sz="4" w:space="0" w:color="C59A00" w:themeColor="accent3"/>
          <w:insideH w:val="nil"/>
          <w:insideV w:val="nil"/>
        </w:tcBorders>
        <w:shd w:val="clear" w:color="auto" w:fill="C59A00" w:themeFill="accent3"/>
      </w:tcPr>
    </w:tblStylePr>
    <w:tblStylePr w:type="lastRow">
      <w:rPr>
        <w:b/>
        <w:bCs/>
      </w:rPr>
      <w:tblPr/>
      <w:tcPr>
        <w:tcBorders>
          <w:top w:val="double" w:sz="4" w:space="0" w:color="C5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0" w:themeFill="accent3" w:themeFillTint="33"/>
      </w:tcPr>
    </w:tblStylePr>
    <w:tblStylePr w:type="band1Horz">
      <w:tblPr/>
      <w:tcPr>
        <w:shd w:val="clear" w:color="auto" w:fill="FFF1C0" w:themeFill="accent3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F2207E"/>
    <w:pPr>
      <w:spacing w:after="0" w:line="240" w:lineRule="auto"/>
    </w:pPr>
    <w:rPr>
      <w:rFonts w:ascii="Tw Cen MT" w:eastAsia="STFangsong" w:hAnsi="Tw Cen MT" w:cs="Arial"/>
    </w:r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fa">
    <w:name w:val="Bibliography"/>
    <w:basedOn w:val="Normal"/>
    <w:next w:val="Normal"/>
    <w:uiPriority w:val="37"/>
    <w:unhideWhenUsed/>
    <w:rsid w:val="00F2207E"/>
    <w:pPr>
      <w:spacing w:after="160" w:line="259" w:lineRule="auto"/>
    </w:pPr>
    <w:rPr>
      <w:rFonts w:ascii="Tw Cen MT" w:eastAsia="STFangsong" w:hAnsi="Tw Cen MT" w:cs="Arial"/>
      <w:sz w:val="22"/>
      <w:szCs w:val="22"/>
    </w:rPr>
  </w:style>
  <w:style w:type="table" w:styleId="Tablanormal3">
    <w:name w:val="Plain Table 3"/>
    <w:basedOn w:val="Tablanormal"/>
    <w:uiPriority w:val="43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BF20F1"/>
    <w:pPr>
      <w:spacing w:after="0" w:line="240" w:lineRule="auto"/>
    </w:pPr>
    <w:tblPr>
      <w:tblStyleRowBandSize w:val="1"/>
      <w:tblStyleColBandSize w:val="1"/>
      <w:tblBorders>
        <w:top w:val="single" w:sz="4" w:space="0" w:color="C59A00" w:themeColor="accent3"/>
        <w:left w:val="single" w:sz="4" w:space="0" w:color="C59A00" w:themeColor="accent3"/>
        <w:bottom w:val="single" w:sz="4" w:space="0" w:color="C59A00" w:themeColor="accent3"/>
        <w:right w:val="single" w:sz="4" w:space="0" w:color="C59A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9A00" w:themeFill="accent3"/>
      </w:tcPr>
    </w:tblStylePr>
    <w:tblStylePr w:type="lastRow">
      <w:rPr>
        <w:b/>
        <w:bCs/>
      </w:rPr>
      <w:tblPr/>
      <w:tcPr>
        <w:tcBorders>
          <w:top w:val="double" w:sz="4" w:space="0" w:color="C59A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9A00" w:themeColor="accent3"/>
          <w:right w:val="single" w:sz="4" w:space="0" w:color="C59A00" w:themeColor="accent3"/>
        </w:tcBorders>
      </w:tcPr>
    </w:tblStylePr>
    <w:tblStylePr w:type="band1Horz">
      <w:tblPr/>
      <w:tcPr>
        <w:tcBorders>
          <w:top w:val="single" w:sz="4" w:space="0" w:color="C59A00" w:themeColor="accent3"/>
          <w:bottom w:val="single" w:sz="4" w:space="0" w:color="C59A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9A00" w:themeColor="accent3"/>
          <w:left w:val="nil"/>
        </w:tcBorders>
      </w:tcPr>
    </w:tblStylePr>
    <w:tblStylePr w:type="swCell">
      <w:tblPr/>
      <w:tcPr>
        <w:tcBorders>
          <w:top w:val="double" w:sz="4" w:space="0" w:color="C59A00" w:themeColor="accent3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BF20F1"/>
    <w:pPr>
      <w:spacing w:after="0" w:line="240" w:lineRule="auto"/>
    </w:pPr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5A6E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6E1"/>
    <w:rPr>
      <w:color w:val="7F723D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rPr>
      <w:rFonts w:ascii="Twentieth Century" w:eastAsia="Twentieth Century" w:hAnsi="Twentieth Century" w:cs="Twentieth Century"/>
      <w:color w:val="386867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4F8F7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aceta">
  <a:themeElements>
    <a:clrScheme name="ERUE URBAN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FDF6A"/>
      </a:accent2>
      <a:accent3>
        <a:srgbClr val="C59A00"/>
      </a:accent3>
      <a:accent4>
        <a:srgbClr val="836700"/>
      </a:accent4>
      <a:accent5>
        <a:srgbClr val="F8931D"/>
      </a:accent5>
      <a:accent6>
        <a:srgbClr val="C96F06"/>
      </a:accent6>
      <a:hlink>
        <a:srgbClr val="C96F06"/>
      </a:hlink>
      <a:folHlink>
        <a:srgbClr val="7F723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9vqemz4HoaOJyOp8TVOYhAed0g==">AMUW2mVQWVUbfYWR37vBFc3Jmsx4bKh0a0kVaorkO/rTEHFocv/DoUKsZR28IaLRuIvSGik7XwXj/EkdpskHrv7kab30V9FWbFDnaH6xQ3guRf7xJ/dmz6FHBf7xzuGAkzd0FF/N6LRo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B50162-4479-42D6-91F9-49165109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ERUE 10</dc:creator>
  <cp:lastModifiedBy>Héctor López</cp:lastModifiedBy>
  <cp:revision>3</cp:revision>
  <dcterms:created xsi:type="dcterms:W3CDTF">2021-04-20T00:34:00Z</dcterms:created>
  <dcterms:modified xsi:type="dcterms:W3CDTF">2021-04-20T00:49:00Z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